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B4A0" w14:textId="6C4E3A7D" w:rsidR="00DC7EB4" w:rsidRPr="00B21DB2" w:rsidRDefault="00A01F07" w:rsidP="00D71A12">
      <w:pPr>
        <w:jc w:val="center"/>
        <w:rPr>
          <w:sz w:val="36"/>
          <w:szCs w:val="36"/>
        </w:rPr>
      </w:pPr>
      <w:r w:rsidRPr="00B21DB2">
        <w:rPr>
          <w:sz w:val="36"/>
          <w:szCs w:val="36"/>
        </w:rPr>
        <w:t>Studientag – online</w:t>
      </w:r>
      <w:r w:rsidR="00D71A12">
        <w:rPr>
          <w:sz w:val="36"/>
          <w:szCs w:val="36"/>
        </w:rPr>
        <w:t xml:space="preserve">   Version 01</w:t>
      </w:r>
    </w:p>
    <w:p w14:paraId="10E11654" w14:textId="7034BA03" w:rsidR="00A01F07" w:rsidRDefault="00A01F07" w:rsidP="00D71A12">
      <w:pPr>
        <w:jc w:val="center"/>
        <w:rPr>
          <w:sz w:val="36"/>
          <w:szCs w:val="36"/>
        </w:rPr>
      </w:pPr>
      <w:r w:rsidRPr="00B21DB2">
        <w:rPr>
          <w:sz w:val="36"/>
          <w:szCs w:val="36"/>
        </w:rPr>
        <w:t>Muster – Ablaufplan</w:t>
      </w:r>
    </w:p>
    <w:p w14:paraId="31D0EE97" w14:textId="779271AE" w:rsidR="00016474" w:rsidRPr="00016474" w:rsidRDefault="00016474">
      <w:pPr>
        <w:rPr>
          <w:sz w:val="24"/>
          <w:szCs w:val="24"/>
        </w:rPr>
      </w:pPr>
      <w:r>
        <w:rPr>
          <w:sz w:val="24"/>
          <w:szCs w:val="24"/>
        </w:rPr>
        <w:t>Bitte lesen Sie auch die Hinweise zur Durchführung von Workshops auf der Verbund-Homepage (dort bei „Fachgruppen &gt; Medienbildung“)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A01F07" w:rsidRPr="00A01F07" w14:paraId="77958538" w14:textId="77777777" w:rsidTr="00A01F07">
        <w:tc>
          <w:tcPr>
            <w:tcW w:w="1838" w:type="dxa"/>
          </w:tcPr>
          <w:p w14:paraId="60D85A1F" w14:textId="659D2B78" w:rsidR="00A01F07" w:rsidRPr="00A01F07" w:rsidRDefault="00A01F07">
            <w:pPr>
              <w:rPr>
                <w:b/>
                <w:bCs/>
              </w:rPr>
            </w:pPr>
            <w:r w:rsidRPr="00A01F07">
              <w:rPr>
                <w:b/>
                <w:bCs/>
              </w:rPr>
              <w:t>Zeit</w:t>
            </w:r>
          </w:p>
        </w:tc>
        <w:tc>
          <w:tcPr>
            <w:tcW w:w="4203" w:type="dxa"/>
          </w:tcPr>
          <w:p w14:paraId="67064A80" w14:textId="04914B31" w:rsidR="00A01F07" w:rsidRPr="00A01F07" w:rsidRDefault="00A01F07">
            <w:pPr>
              <w:rPr>
                <w:b/>
                <w:bCs/>
              </w:rPr>
            </w:pPr>
            <w:r w:rsidRPr="00A01F07">
              <w:rPr>
                <w:b/>
                <w:bCs/>
              </w:rPr>
              <w:t>Inhalt / Methode</w:t>
            </w:r>
          </w:p>
        </w:tc>
        <w:tc>
          <w:tcPr>
            <w:tcW w:w="3021" w:type="dxa"/>
          </w:tcPr>
          <w:p w14:paraId="7764F846" w14:textId="4D0E3F07" w:rsidR="00A01F07" w:rsidRPr="00A01F07" w:rsidRDefault="00A01F07">
            <w:pPr>
              <w:rPr>
                <w:b/>
                <w:bCs/>
              </w:rPr>
            </w:pPr>
            <w:r w:rsidRPr="00A01F07">
              <w:rPr>
                <w:b/>
                <w:bCs/>
              </w:rPr>
              <w:t>Verantwortliche/to-do</w:t>
            </w:r>
          </w:p>
        </w:tc>
      </w:tr>
      <w:tr w:rsidR="00A01F07" w14:paraId="6895D209" w14:textId="77777777" w:rsidTr="00A01F07">
        <w:tc>
          <w:tcPr>
            <w:tcW w:w="1838" w:type="dxa"/>
          </w:tcPr>
          <w:p w14:paraId="3E24B5D9" w14:textId="02CAE00A" w:rsidR="00A01F07" w:rsidRDefault="00A01F07">
            <w:r>
              <w:t>8.15</w:t>
            </w:r>
          </w:p>
        </w:tc>
        <w:tc>
          <w:tcPr>
            <w:tcW w:w="4203" w:type="dxa"/>
          </w:tcPr>
          <w:p w14:paraId="21610D17" w14:textId="211CCD23" w:rsidR="00A01F07" w:rsidRDefault="00A01F07">
            <w:r>
              <w:t>Einloggen 1), Technik-Check 2)</w:t>
            </w:r>
          </w:p>
        </w:tc>
        <w:tc>
          <w:tcPr>
            <w:tcW w:w="3021" w:type="dxa"/>
          </w:tcPr>
          <w:p w14:paraId="233FFB3B" w14:textId="2BFAB91F" w:rsidR="00A01F07" w:rsidRDefault="00B21DB2">
            <w:r>
              <w:t>A)</w:t>
            </w:r>
          </w:p>
        </w:tc>
      </w:tr>
      <w:tr w:rsidR="00A01F07" w14:paraId="204CB9E4" w14:textId="77777777" w:rsidTr="00A01F07">
        <w:tc>
          <w:tcPr>
            <w:tcW w:w="1838" w:type="dxa"/>
          </w:tcPr>
          <w:p w14:paraId="56A787AC" w14:textId="4ECAA323" w:rsidR="00A01F07" w:rsidRDefault="00A01F07">
            <w:r>
              <w:t>8.30</w:t>
            </w:r>
          </w:p>
        </w:tc>
        <w:tc>
          <w:tcPr>
            <w:tcW w:w="4203" w:type="dxa"/>
          </w:tcPr>
          <w:p w14:paraId="6FE708C3" w14:textId="003EBA6A" w:rsidR="00A01F07" w:rsidRDefault="00A01F07">
            <w:r>
              <w:t>Begrüßung durch SL</w:t>
            </w:r>
          </w:p>
          <w:p w14:paraId="019086D5" w14:textId="77777777" w:rsidR="00A01F07" w:rsidRDefault="00A01F07">
            <w:r>
              <w:t>Check-in 3)</w:t>
            </w:r>
          </w:p>
          <w:p w14:paraId="740CBA9B" w14:textId="4F790BCF" w:rsidR="00A01F07" w:rsidRDefault="00A01F07">
            <w:r>
              <w:t>Ablauf wird vorgestellt 4)</w:t>
            </w:r>
          </w:p>
        </w:tc>
        <w:tc>
          <w:tcPr>
            <w:tcW w:w="3021" w:type="dxa"/>
          </w:tcPr>
          <w:p w14:paraId="275FC672" w14:textId="49BB2F60" w:rsidR="00A01F07" w:rsidRDefault="00B21DB2">
            <w:r>
              <w:t>B)</w:t>
            </w:r>
          </w:p>
        </w:tc>
      </w:tr>
      <w:tr w:rsidR="00A01F07" w14:paraId="142D019A" w14:textId="77777777" w:rsidTr="00A01F07">
        <w:tc>
          <w:tcPr>
            <w:tcW w:w="1838" w:type="dxa"/>
          </w:tcPr>
          <w:p w14:paraId="3A841554" w14:textId="37E5E6F8" w:rsidR="00A01F07" w:rsidRDefault="008A3E9F">
            <w:r>
              <w:t>9.00</w:t>
            </w:r>
          </w:p>
        </w:tc>
        <w:tc>
          <w:tcPr>
            <w:tcW w:w="4203" w:type="dxa"/>
          </w:tcPr>
          <w:p w14:paraId="78330583" w14:textId="29B87C69" w:rsidR="00A01F07" w:rsidRDefault="008A3E9F">
            <w:r>
              <w:t>Gruppenarbeit in Online-Gruppenräumen 5)</w:t>
            </w:r>
          </w:p>
        </w:tc>
        <w:tc>
          <w:tcPr>
            <w:tcW w:w="3021" w:type="dxa"/>
          </w:tcPr>
          <w:p w14:paraId="5867762A" w14:textId="1403EEC6" w:rsidR="00A01F07" w:rsidRDefault="00016474">
            <w:r>
              <w:t>C)</w:t>
            </w:r>
          </w:p>
        </w:tc>
      </w:tr>
      <w:tr w:rsidR="00A01F07" w14:paraId="786211BA" w14:textId="77777777" w:rsidTr="00A01F07">
        <w:tc>
          <w:tcPr>
            <w:tcW w:w="1838" w:type="dxa"/>
          </w:tcPr>
          <w:p w14:paraId="1DA32A58" w14:textId="046ED696" w:rsidR="00A01F07" w:rsidRDefault="008A3E9F">
            <w:r>
              <w:t>10.00</w:t>
            </w:r>
          </w:p>
        </w:tc>
        <w:tc>
          <w:tcPr>
            <w:tcW w:w="4203" w:type="dxa"/>
          </w:tcPr>
          <w:p w14:paraId="179C2AB1" w14:textId="34707282" w:rsidR="00A01F07" w:rsidRDefault="008A3E9F">
            <w:r>
              <w:t>Ende der Gruppenarbeit 6)</w:t>
            </w:r>
          </w:p>
        </w:tc>
        <w:tc>
          <w:tcPr>
            <w:tcW w:w="3021" w:type="dxa"/>
          </w:tcPr>
          <w:p w14:paraId="5D1E8F08" w14:textId="77777777" w:rsidR="00A01F07" w:rsidRDefault="00A01F07"/>
        </w:tc>
      </w:tr>
      <w:tr w:rsidR="00456FD6" w14:paraId="4CF3AD48" w14:textId="77777777" w:rsidTr="00A01F07">
        <w:tc>
          <w:tcPr>
            <w:tcW w:w="1838" w:type="dxa"/>
          </w:tcPr>
          <w:p w14:paraId="33081ADE" w14:textId="77777777" w:rsidR="00456FD6" w:rsidRDefault="00456FD6"/>
        </w:tc>
        <w:tc>
          <w:tcPr>
            <w:tcW w:w="4203" w:type="dxa"/>
          </w:tcPr>
          <w:p w14:paraId="58FB88C5" w14:textId="491761E9" w:rsidR="00456FD6" w:rsidRDefault="00456FD6">
            <w:r>
              <w:t xml:space="preserve">Wechsel </w:t>
            </w:r>
            <w:r w:rsidRPr="00016474">
              <w:rPr>
                <w:b/>
                <w:bCs/>
              </w:rPr>
              <w:t>P A U S E</w:t>
            </w:r>
            <w:r>
              <w:t xml:space="preserve"> 6a)</w:t>
            </w:r>
          </w:p>
        </w:tc>
        <w:tc>
          <w:tcPr>
            <w:tcW w:w="3021" w:type="dxa"/>
          </w:tcPr>
          <w:p w14:paraId="44BACA67" w14:textId="3DC1E1E1" w:rsidR="00456FD6" w:rsidRDefault="00016474">
            <w:r>
              <w:t>D)</w:t>
            </w:r>
          </w:p>
        </w:tc>
      </w:tr>
      <w:tr w:rsidR="00A01F07" w14:paraId="28F2AEF9" w14:textId="77777777" w:rsidTr="00A01F07">
        <w:tc>
          <w:tcPr>
            <w:tcW w:w="1838" w:type="dxa"/>
          </w:tcPr>
          <w:p w14:paraId="654EF505" w14:textId="3CAA42CC" w:rsidR="00A01F07" w:rsidRDefault="008A3E9F">
            <w:r>
              <w:t>10.15</w:t>
            </w:r>
          </w:p>
        </w:tc>
        <w:tc>
          <w:tcPr>
            <w:tcW w:w="4203" w:type="dxa"/>
          </w:tcPr>
          <w:p w14:paraId="211AA2C0" w14:textId="404A33FD" w:rsidR="00A01F07" w:rsidRDefault="008A3E9F">
            <w:r>
              <w:t>2. Phase Gruppenarbeit/Austausch 7)</w:t>
            </w:r>
          </w:p>
        </w:tc>
        <w:tc>
          <w:tcPr>
            <w:tcW w:w="3021" w:type="dxa"/>
          </w:tcPr>
          <w:p w14:paraId="15E262BD" w14:textId="77777777" w:rsidR="00A01F07" w:rsidRDefault="00A01F07"/>
        </w:tc>
      </w:tr>
      <w:tr w:rsidR="00A01F07" w14:paraId="2B1DBED6" w14:textId="77777777" w:rsidTr="00A01F07">
        <w:tc>
          <w:tcPr>
            <w:tcW w:w="1838" w:type="dxa"/>
          </w:tcPr>
          <w:p w14:paraId="012F56C9" w14:textId="1C929E73" w:rsidR="00A01F07" w:rsidRDefault="008A3E9F">
            <w:r>
              <w:t>11.15</w:t>
            </w:r>
          </w:p>
        </w:tc>
        <w:tc>
          <w:tcPr>
            <w:tcW w:w="4203" w:type="dxa"/>
          </w:tcPr>
          <w:p w14:paraId="102105B5" w14:textId="5D857616" w:rsidR="00A01F07" w:rsidRDefault="00456FD6">
            <w:r>
              <w:t>Treffen im Plenumsraum 8) und Austausch</w:t>
            </w:r>
          </w:p>
        </w:tc>
        <w:tc>
          <w:tcPr>
            <w:tcW w:w="3021" w:type="dxa"/>
          </w:tcPr>
          <w:p w14:paraId="5DE4BC6E" w14:textId="77777777" w:rsidR="00A01F07" w:rsidRDefault="00A01F07"/>
        </w:tc>
      </w:tr>
      <w:tr w:rsidR="00A01F07" w14:paraId="61DB09A6" w14:textId="77777777" w:rsidTr="00A01F07">
        <w:tc>
          <w:tcPr>
            <w:tcW w:w="1838" w:type="dxa"/>
          </w:tcPr>
          <w:p w14:paraId="2F2EE512" w14:textId="700D066B" w:rsidR="00A01F07" w:rsidRDefault="00456FD6">
            <w:r>
              <w:t>11.45</w:t>
            </w:r>
          </w:p>
        </w:tc>
        <w:tc>
          <w:tcPr>
            <w:tcW w:w="4203" w:type="dxa"/>
          </w:tcPr>
          <w:p w14:paraId="3516A866" w14:textId="7C1D5CE6" w:rsidR="00A01F07" w:rsidRPr="00016474" w:rsidRDefault="00456FD6">
            <w:pPr>
              <w:rPr>
                <w:b/>
                <w:bCs/>
              </w:rPr>
            </w:pPr>
            <w:r w:rsidRPr="00016474">
              <w:rPr>
                <w:b/>
                <w:bCs/>
              </w:rPr>
              <w:t>Mittagspause</w:t>
            </w:r>
          </w:p>
        </w:tc>
        <w:tc>
          <w:tcPr>
            <w:tcW w:w="3021" w:type="dxa"/>
          </w:tcPr>
          <w:p w14:paraId="4147281F" w14:textId="77777777" w:rsidR="00A01F07" w:rsidRDefault="00A01F07"/>
        </w:tc>
      </w:tr>
      <w:tr w:rsidR="00456FD6" w14:paraId="12869C59" w14:textId="77777777" w:rsidTr="00A01F07">
        <w:tc>
          <w:tcPr>
            <w:tcW w:w="1838" w:type="dxa"/>
          </w:tcPr>
          <w:p w14:paraId="28CCBB3B" w14:textId="609C1443" w:rsidR="00456FD6" w:rsidRDefault="00456FD6">
            <w:r>
              <w:t>12.45</w:t>
            </w:r>
          </w:p>
        </w:tc>
        <w:tc>
          <w:tcPr>
            <w:tcW w:w="4203" w:type="dxa"/>
          </w:tcPr>
          <w:p w14:paraId="08010540" w14:textId="77777777" w:rsidR="00456FD6" w:rsidRDefault="00456FD6">
            <w:r>
              <w:t>Treffen im Plenum</w:t>
            </w:r>
          </w:p>
          <w:p w14:paraId="513794F5" w14:textId="2CC2CABE" w:rsidR="00456FD6" w:rsidRDefault="00456FD6">
            <w:r>
              <w:t>Gemeinsame online-Methode/Aktion, Input 9)</w:t>
            </w:r>
          </w:p>
        </w:tc>
        <w:tc>
          <w:tcPr>
            <w:tcW w:w="3021" w:type="dxa"/>
          </w:tcPr>
          <w:p w14:paraId="5C5A62A1" w14:textId="77777777" w:rsidR="00456FD6" w:rsidRDefault="00456FD6"/>
        </w:tc>
      </w:tr>
      <w:tr w:rsidR="00456FD6" w14:paraId="644D8B11" w14:textId="77777777" w:rsidTr="00A01F07">
        <w:tc>
          <w:tcPr>
            <w:tcW w:w="1838" w:type="dxa"/>
          </w:tcPr>
          <w:p w14:paraId="3F9B37C2" w14:textId="2E7E7AF2" w:rsidR="00456FD6" w:rsidRDefault="00456FD6">
            <w:r>
              <w:t>13.15</w:t>
            </w:r>
          </w:p>
        </w:tc>
        <w:tc>
          <w:tcPr>
            <w:tcW w:w="4203" w:type="dxa"/>
          </w:tcPr>
          <w:p w14:paraId="40B6EDC2" w14:textId="13B20F18" w:rsidR="00456FD6" w:rsidRDefault="00456FD6">
            <w:r>
              <w:t>Nachmittagsrunde z.B. „Wie weiter an unserer Schule?“ Themengruppen …</w:t>
            </w:r>
          </w:p>
        </w:tc>
        <w:tc>
          <w:tcPr>
            <w:tcW w:w="3021" w:type="dxa"/>
          </w:tcPr>
          <w:p w14:paraId="44CC14FA" w14:textId="77777777" w:rsidR="00456FD6" w:rsidRDefault="00456FD6"/>
        </w:tc>
      </w:tr>
      <w:tr w:rsidR="00456FD6" w14:paraId="62D7102F" w14:textId="77777777" w:rsidTr="00A01F07">
        <w:tc>
          <w:tcPr>
            <w:tcW w:w="1838" w:type="dxa"/>
          </w:tcPr>
          <w:p w14:paraId="2BAEFC71" w14:textId="214670A3" w:rsidR="00456FD6" w:rsidRDefault="00456FD6">
            <w:r>
              <w:t>14.15</w:t>
            </w:r>
          </w:p>
        </w:tc>
        <w:tc>
          <w:tcPr>
            <w:tcW w:w="4203" w:type="dxa"/>
          </w:tcPr>
          <w:p w14:paraId="77C857DA" w14:textId="7883534E" w:rsidR="00456FD6" w:rsidRDefault="00456FD6">
            <w:r>
              <w:t>Treffen im Plenum</w:t>
            </w:r>
          </w:p>
          <w:p w14:paraId="73173D6F" w14:textId="78AF4F54" w:rsidR="00456FD6" w:rsidRDefault="00456FD6">
            <w:r>
              <w:t>Sammeln von konkreten Vorhaben, Termine, Vereinbarungen, Vorschlägen für Gremien usw.</w:t>
            </w:r>
          </w:p>
        </w:tc>
        <w:tc>
          <w:tcPr>
            <w:tcW w:w="3021" w:type="dxa"/>
          </w:tcPr>
          <w:p w14:paraId="5D9CC8FA" w14:textId="77777777" w:rsidR="00456FD6" w:rsidRDefault="00456FD6"/>
        </w:tc>
      </w:tr>
      <w:tr w:rsidR="00456FD6" w14:paraId="49A9AB7E" w14:textId="77777777" w:rsidTr="00A01F07">
        <w:tc>
          <w:tcPr>
            <w:tcW w:w="1838" w:type="dxa"/>
          </w:tcPr>
          <w:p w14:paraId="32CC5968" w14:textId="5FC67AB7" w:rsidR="00456FD6" w:rsidRDefault="00456FD6">
            <w:r>
              <w:t>15.00</w:t>
            </w:r>
          </w:p>
        </w:tc>
        <w:tc>
          <w:tcPr>
            <w:tcW w:w="4203" w:type="dxa"/>
          </w:tcPr>
          <w:p w14:paraId="648EBFF9" w14:textId="01C1D5C9" w:rsidR="00456FD6" w:rsidRDefault="00456FD6">
            <w:r>
              <w:t xml:space="preserve">Check-out, kurze Schluss-Methode mit Ende 10) </w:t>
            </w:r>
          </w:p>
        </w:tc>
        <w:tc>
          <w:tcPr>
            <w:tcW w:w="3021" w:type="dxa"/>
          </w:tcPr>
          <w:p w14:paraId="5367A173" w14:textId="77777777" w:rsidR="00456FD6" w:rsidRDefault="00456FD6"/>
        </w:tc>
      </w:tr>
      <w:tr w:rsidR="00456FD6" w14:paraId="2E6C38D7" w14:textId="77777777" w:rsidTr="00A01F07">
        <w:tc>
          <w:tcPr>
            <w:tcW w:w="1838" w:type="dxa"/>
          </w:tcPr>
          <w:p w14:paraId="0919E233" w14:textId="093AF0D5" w:rsidR="00456FD6" w:rsidRDefault="00456FD6">
            <w:r>
              <w:t>15.15</w:t>
            </w:r>
          </w:p>
        </w:tc>
        <w:tc>
          <w:tcPr>
            <w:tcW w:w="4203" w:type="dxa"/>
          </w:tcPr>
          <w:p w14:paraId="41077E37" w14:textId="043340B0" w:rsidR="00456FD6" w:rsidRDefault="00456FD6">
            <w:r>
              <w:t>E N D E</w:t>
            </w:r>
          </w:p>
        </w:tc>
        <w:tc>
          <w:tcPr>
            <w:tcW w:w="3021" w:type="dxa"/>
          </w:tcPr>
          <w:p w14:paraId="5781ECF4" w14:textId="77777777" w:rsidR="00456FD6" w:rsidRDefault="00456FD6"/>
        </w:tc>
      </w:tr>
    </w:tbl>
    <w:p w14:paraId="20B22EE5" w14:textId="71C6D246" w:rsidR="00A01F07" w:rsidRDefault="00A01F07"/>
    <w:p w14:paraId="737DAB9B" w14:textId="32985328" w:rsidR="00A01F07" w:rsidRDefault="00A01F07">
      <w:r>
        <w:t>1) Die TN kommen „rein“ in die Videokonferenz über einen zugesendeten Link. Alternativ gibt es z. B. eine Website, auf der der Link steht.</w:t>
      </w:r>
    </w:p>
    <w:p w14:paraId="3D2E8E0C" w14:textId="030899DF" w:rsidR="00A01F07" w:rsidRDefault="00A01F07">
      <w:r>
        <w:t xml:space="preserve">2) Die TN checken Bild und Ton in der </w:t>
      </w:r>
      <w:proofErr w:type="spellStart"/>
      <w:r>
        <w:t>ViKo</w:t>
      </w:r>
      <w:proofErr w:type="spellEnd"/>
      <w:r>
        <w:t>. Verbesserung der Übertragung durch: Standort zu Hause, Kabel statt WLan, andere Gerät (PC statt Laptop/Tablet), anderer Browser, …</w:t>
      </w:r>
    </w:p>
    <w:p w14:paraId="6454B5FF" w14:textId="1EB78C6C" w:rsidR="00A01F07" w:rsidRDefault="00A01F07">
      <w:r>
        <w:t>3) Passende Methode zum „Ankommen“, je nach Ziel und Gruppengröße.</w:t>
      </w:r>
    </w:p>
    <w:p w14:paraId="2767ED29" w14:textId="0ABE1A6D" w:rsidR="00A01F07" w:rsidRDefault="00A01F07">
      <w:r>
        <w:t>4)</w:t>
      </w:r>
      <w:r w:rsidR="008A3E9F">
        <w:t xml:space="preserve"> Der Tagesplan steht fortwährend online zur Verfügung und/oder wurde per Mail versendet. Online bietet sich ein Pad an (cryptpad.fr, </w:t>
      </w:r>
      <w:proofErr w:type="spellStart"/>
      <w:r w:rsidR="008A3E9F">
        <w:t>zumpad</w:t>
      </w:r>
      <w:proofErr w:type="spellEnd"/>
      <w:r w:rsidR="008A3E9F">
        <w:t>, etwas in Teams o. ä.)</w:t>
      </w:r>
    </w:p>
    <w:p w14:paraId="0950C209" w14:textId="58DCA97E" w:rsidR="00A01F07" w:rsidRDefault="00A01F07">
      <w:r>
        <w:t>5)</w:t>
      </w:r>
      <w:r w:rsidR="008A3E9F">
        <w:t xml:space="preserve"> Vor dem Studientag tragen sich die TN in Wunschgruppen ein (z. B. über Doodle) ODER Aufteilung nach Jahrgangsstufen ODER nach Fachgruppen ODER …</w:t>
      </w:r>
    </w:p>
    <w:p w14:paraId="27B59CED" w14:textId="77E75E3C" w:rsidR="00A01F07" w:rsidRDefault="008A3E9F">
      <w:r>
        <w:t>6) Gruppenarbeit sollten mindestens 30/45 Minuten dauern, je nach Gruppengröße. Sie brauchen eine konkrete schriftliche Aufgabe</w:t>
      </w:r>
      <w:r w:rsidR="00456FD6">
        <w:t xml:space="preserve">. Sie dokumentieren ihre Ergebnisse. Je nach </w:t>
      </w:r>
      <w:proofErr w:type="spellStart"/>
      <w:r w:rsidR="00456FD6">
        <w:t>ViKO</w:t>
      </w:r>
      <w:proofErr w:type="spellEnd"/>
      <w:r w:rsidR="00456FD6">
        <w:t xml:space="preserve">-System ist das intern möglich (Chat) oder auf externen „Moderationswänden“: z. B. gibt es während des Studientags 4 </w:t>
      </w:r>
      <w:proofErr w:type="spellStart"/>
      <w:r w:rsidR="00456FD6">
        <w:t>Cryptpads</w:t>
      </w:r>
      <w:proofErr w:type="spellEnd"/>
      <w:r w:rsidR="00456FD6">
        <w:t>, auf denen alles notiert wird.</w:t>
      </w:r>
    </w:p>
    <w:p w14:paraId="1F5ADA34" w14:textId="63A4146F" w:rsidR="00456FD6" w:rsidRDefault="00456FD6">
      <w:r>
        <w:lastRenderedPageBreak/>
        <w:t>6a) Wechselpausen sind wichtig, Technik braucht Zeit, Menschen auch.</w:t>
      </w:r>
    </w:p>
    <w:p w14:paraId="02172846" w14:textId="1AB7FC68" w:rsidR="00456FD6" w:rsidRDefault="00456FD6">
      <w:r>
        <w:t>7) TN wechseln, Inhalte, Zusammensetzung … Ziele …</w:t>
      </w:r>
    </w:p>
    <w:p w14:paraId="0C01A99D" w14:textId="5EFA38EB" w:rsidR="00456FD6" w:rsidRDefault="00456FD6">
      <w:r>
        <w:t xml:space="preserve">8) Je nach </w:t>
      </w:r>
      <w:proofErr w:type="spellStart"/>
      <w:r>
        <w:t>ViKo</w:t>
      </w:r>
      <w:proofErr w:type="spellEnd"/>
      <w:r>
        <w:t>-System kommen hier alle TN automatisch wieder im Plenumsraum zusammen. Je ein TN berichtet Kurs aus den Gruppen bei Bedarf (je nach Inhalt und Zielsetzung).</w:t>
      </w:r>
    </w:p>
    <w:p w14:paraId="4066683D" w14:textId="4C7D003B" w:rsidR="00456FD6" w:rsidRDefault="00456FD6">
      <w:r>
        <w:t>9) Gemeinschaft zu erzeugen ist online eine Herausforderung. Je nach Gruppengröße, Zusammensetzung, Zielsetzung usw. kann man aktivierende Methoden anbieten, Kurz-Kleingruppen (Vorsicht, technischer Aufwand!), „Spiele“ … oder…</w:t>
      </w:r>
    </w:p>
    <w:p w14:paraId="727EBC0F" w14:textId="3535DD18" w:rsidR="00456FD6" w:rsidRDefault="00456FD6">
      <w:r>
        <w:t>Inhaltlicher Input: Referent/-innen, Best Practice aus dem Kollegium, ein Video zum Thema (Vorsicht: Übertragung ist technisch anspruchsvoll mit Bild und Ton).</w:t>
      </w:r>
    </w:p>
    <w:p w14:paraId="1EF9E47B" w14:textId="4C9CA796" w:rsidR="00456FD6" w:rsidRDefault="00456FD6">
      <w:r>
        <w:t>10) Schlussmethode: Die TN hinterlassen einen Textbeitrag auf einer Online-Pinwand, einem Pad</w:t>
      </w:r>
      <w:r w:rsidR="00093EE4">
        <w:t xml:space="preserve">, </w:t>
      </w:r>
      <w:proofErr w:type="spellStart"/>
      <w:r w:rsidR="00093EE4">
        <w:t>Mentimeter</w:t>
      </w:r>
      <w:proofErr w:type="spellEnd"/>
      <w:r w:rsidR="00093EE4">
        <w:t>, alle lesen mit (Was war heute neu für mich? Was hat mir gut gefallen? Was hat mich überrascht? Noch vor den Ferien setze ich das um: …); das muss gut strukturiert werden auf verschiedenen Pads oder nacheinander …</w:t>
      </w:r>
    </w:p>
    <w:p w14:paraId="30D610B7" w14:textId="1F4C138D" w:rsidR="00B21DB2" w:rsidRDefault="00B21DB2"/>
    <w:p w14:paraId="4496BE3F" w14:textId="0DC91139" w:rsidR="00B21DB2" w:rsidRDefault="00B21DB2">
      <w:r>
        <w:t>A) Schulleitung (SL) sollte von Technik (</w:t>
      </w:r>
      <w:proofErr w:type="spellStart"/>
      <w:r>
        <w:t>ViKO</w:t>
      </w:r>
      <w:proofErr w:type="spellEnd"/>
      <w:r>
        <w:t>, Gruppenräume einteilen, Einzelunterstützung von Kolleg/-innen …) entlastet werden, wer macht das?</w:t>
      </w:r>
    </w:p>
    <w:p w14:paraId="6B0C6000" w14:textId="77777777" w:rsidR="00B21DB2" w:rsidRDefault="00B21DB2">
      <w:r>
        <w:t xml:space="preserve">B) VOR dem Studientag haben sich die TN z. B. über Doodle oder eine datenschutz-sichere Alternative schon in Gruppen eingetragen. </w:t>
      </w:r>
    </w:p>
    <w:p w14:paraId="62543EF7" w14:textId="5288F42E" w:rsidR="00B21DB2" w:rsidRDefault="00B21DB2">
      <w:r>
        <w:t>VOR dem Studientag wurde der Einladungslink versendet an das Kollegium.</w:t>
      </w:r>
    </w:p>
    <w:p w14:paraId="75A66AE1" w14:textId="66F9F945" w:rsidR="00B21DB2" w:rsidRDefault="00B21DB2">
      <w:r>
        <w:t xml:space="preserve">VOR dem Studientag wurden eventuell Arbeitsgrundlagen geschaffen, wenn es Arbeits-Workshops geben soll (Arbeit im Lernraum = </w:t>
      </w:r>
      <w:proofErr w:type="gramStart"/>
      <w:r>
        <w:t>alle Kolleg</w:t>
      </w:r>
      <w:proofErr w:type="gramEnd"/>
      <w:r>
        <w:t>/-innen brauchen einen Zugang …)</w:t>
      </w:r>
    </w:p>
    <w:p w14:paraId="1EDCA768" w14:textId="6E0B960E" w:rsidR="00B21DB2" w:rsidRDefault="00B21DB2">
      <w:r>
        <w:t>VOR dem Studien</w:t>
      </w:r>
      <w:r w:rsidR="00016474">
        <w:t>tag wurden Online</w:t>
      </w:r>
      <w:proofErr w:type="gramStart"/>
      <w:r w:rsidR="00016474">
        <w:t>-„</w:t>
      </w:r>
      <w:proofErr w:type="gramEnd"/>
      <w:r w:rsidR="00016474">
        <w:t xml:space="preserve">Moderationswände“ eingerichtet (z. B. </w:t>
      </w:r>
      <w:proofErr w:type="spellStart"/>
      <w:r w:rsidR="00016474">
        <w:t>Cryptpad</w:t>
      </w:r>
      <w:proofErr w:type="spellEnd"/>
      <w:r w:rsidR="00016474">
        <w:t>). Die Links dorthin müssen für alle TN ständig erreichbar sein.</w:t>
      </w:r>
    </w:p>
    <w:p w14:paraId="4D888FCB" w14:textId="7E48EC1D" w:rsidR="00016474" w:rsidRDefault="00016474">
      <w:r>
        <w:t xml:space="preserve">C) jeder Gruppe ist eine </w:t>
      </w:r>
      <w:r>
        <w:t>Online</w:t>
      </w:r>
      <w:proofErr w:type="gramStart"/>
      <w:r>
        <w:t>-„</w:t>
      </w:r>
      <w:proofErr w:type="gramEnd"/>
      <w:r>
        <w:t>Moderationsw</w:t>
      </w:r>
      <w:r>
        <w:t>a</w:t>
      </w:r>
      <w:r>
        <w:t>nd“</w:t>
      </w:r>
      <w:r>
        <w:t xml:space="preserve"> zugeordnet.</w:t>
      </w:r>
    </w:p>
    <w:p w14:paraId="4E97091F" w14:textId="783F8ECB" w:rsidR="00016474" w:rsidRDefault="00016474">
      <w:r>
        <w:t>D) Eine Pause ist eine Pause. Augenpause, Bildschirmpause. Wie bewegen uns. Holen Luft. Wenn wir einen Online-Treff anbieten wollen – auch eine gute Idee – dann sollte das ZUSÄTZLICH zu seiner Pause sein.</w:t>
      </w:r>
    </w:p>
    <w:sectPr w:rsidR="0001647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5E35" w14:textId="77777777" w:rsidR="00FD277C" w:rsidRDefault="00FD277C" w:rsidP="00B21DB2">
      <w:pPr>
        <w:spacing w:after="0" w:line="240" w:lineRule="auto"/>
      </w:pPr>
      <w:r>
        <w:separator/>
      </w:r>
    </w:p>
  </w:endnote>
  <w:endnote w:type="continuationSeparator" w:id="0">
    <w:p w14:paraId="52D43171" w14:textId="77777777" w:rsidR="00FD277C" w:rsidRDefault="00FD277C" w:rsidP="00B2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B57C" w14:textId="77777777" w:rsidR="00FD277C" w:rsidRDefault="00FD277C" w:rsidP="00B21DB2">
      <w:pPr>
        <w:spacing w:after="0" w:line="240" w:lineRule="auto"/>
      </w:pPr>
      <w:r>
        <w:separator/>
      </w:r>
    </w:p>
  </w:footnote>
  <w:footnote w:type="continuationSeparator" w:id="0">
    <w:p w14:paraId="03F8D18D" w14:textId="77777777" w:rsidR="00FD277C" w:rsidRDefault="00FD277C" w:rsidP="00B2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0B47" w14:textId="39D8BD55" w:rsidR="00B21DB2" w:rsidRDefault="00B21DB2">
    <w:pPr>
      <w:pStyle w:val="Kopfzeile"/>
    </w:pPr>
    <w:r w:rsidRPr="00B21DB2">
      <w:rPr>
        <w:b/>
        <w:bCs/>
      </w:rPr>
      <w:t>Regionale Fortbildung</w:t>
    </w:r>
    <w:r>
      <w:t xml:space="preserve"> </w:t>
    </w:r>
    <w:hyperlink r:id="rId1" w:history="1">
      <w:r w:rsidRPr="001C2F3C">
        <w:rPr>
          <w:rStyle w:val="Hyperlink"/>
        </w:rPr>
        <w:t>www.verbund2.de</w:t>
      </w:r>
    </w:hyperlink>
  </w:p>
  <w:p w14:paraId="328E31E4" w14:textId="494E6C65" w:rsidR="00B21DB2" w:rsidRDefault="00B21DB2">
    <w:pPr>
      <w:pStyle w:val="Kopfzeile"/>
    </w:pPr>
    <w:r>
      <w:t xml:space="preserve">Thomas Seidel, Fachgruppe Medienbildung </w:t>
    </w:r>
    <w:hyperlink r:id="rId2" w:history="1">
      <w:r w:rsidRPr="001C2F3C">
        <w:rPr>
          <w:rStyle w:val="Hyperlink"/>
        </w:rPr>
        <w:t>seidel-mmg@gmx.de</w:t>
      </w:r>
    </w:hyperlink>
  </w:p>
  <w:p w14:paraId="4C2C70BF" w14:textId="4096BA6D" w:rsidR="00D71A12" w:rsidRPr="00D71A12" w:rsidRDefault="00D71A12">
    <w:pPr>
      <w:pStyle w:val="Kopfzeile"/>
      <w:rPr>
        <w:sz w:val="20"/>
        <w:szCs w:val="20"/>
      </w:rPr>
    </w:pPr>
    <w:r w:rsidRPr="00D71A12">
      <w:rPr>
        <w:sz w:val="20"/>
        <w:szCs w:val="20"/>
      </w:rPr>
      <w:t>(Vorlagen von E. Schomaker)</w:t>
    </w:r>
  </w:p>
  <w:p w14:paraId="1DB4FE30" w14:textId="68BD95E5" w:rsidR="00B21DB2" w:rsidRDefault="00B21DB2">
    <w:pPr>
      <w:pStyle w:val="Kopfzeile"/>
    </w:pPr>
    <w:r>
      <w:t>- Dieser Text darf gerne weiter benutzt, modifiziert, angepasst, verändert werden – DANN bitte diese Kopfzeilen löschen!</w:t>
    </w:r>
  </w:p>
  <w:p w14:paraId="53E6EC89" w14:textId="3B905C3C" w:rsidR="00B21DB2" w:rsidRDefault="00B21DB2">
    <w:pPr>
      <w:pStyle w:val="Kopfzeile"/>
    </w:pPr>
    <w:r>
      <w:t>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07"/>
    <w:rsid w:val="00016474"/>
    <w:rsid w:val="00093EE4"/>
    <w:rsid w:val="00456FD6"/>
    <w:rsid w:val="00893E19"/>
    <w:rsid w:val="008A3E9F"/>
    <w:rsid w:val="00A01F07"/>
    <w:rsid w:val="00B21DB2"/>
    <w:rsid w:val="00B7724C"/>
    <w:rsid w:val="00D71A12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710E"/>
  <w15:chartTrackingRefBased/>
  <w15:docId w15:val="{7C60989D-8D42-4A04-A40F-DF1D23C6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DB2"/>
  </w:style>
  <w:style w:type="paragraph" w:styleId="Fuzeile">
    <w:name w:val="footer"/>
    <w:basedOn w:val="Standard"/>
    <w:link w:val="FuzeileZchn"/>
    <w:uiPriority w:val="99"/>
    <w:unhideWhenUsed/>
    <w:rsid w:val="00B2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DB2"/>
  </w:style>
  <w:style w:type="character" w:styleId="Hyperlink">
    <w:name w:val="Hyperlink"/>
    <w:basedOn w:val="Absatz-Standardschriftart"/>
    <w:uiPriority w:val="99"/>
    <w:unhideWhenUsed/>
    <w:rsid w:val="00B21D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idel-mmg@gmx.de" TargetMode="External"/><Relationship Id="rId1" Type="http://schemas.openxmlformats.org/officeDocument/2006/relationships/hyperlink" Target="http://www.verbund2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Seidel</dc:creator>
  <cp:keywords/>
  <dc:description/>
  <cp:lastModifiedBy>Thomas Seidel</cp:lastModifiedBy>
  <cp:revision>4</cp:revision>
  <dcterms:created xsi:type="dcterms:W3CDTF">2021-04-14T09:51:00Z</dcterms:created>
  <dcterms:modified xsi:type="dcterms:W3CDTF">2021-04-14T10:34:00Z</dcterms:modified>
</cp:coreProperties>
</file>